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附件</w:t>
      </w:r>
      <w:r>
        <w:rPr>
          <w:rFonts w:hint="default" w:ascii="Times New Roman" w:hAnsi="Times New Roman" w:eastAsia="方正小标宋简体" w:cs="Times New Roman"/>
          <w:color w:val="auto"/>
          <w:sz w:val="32"/>
          <w:szCs w:val="32"/>
          <w:lang w:val="en-US" w:eastAsia="zh-CN"/>
        </w:rPr>
        <w:t xml:space="preserve">5 </w:t>
      </w:r>
      <w:r>
        <w:rPr>
          <w:rFonts w:hint="eastAsia" w:ascii="方正小标宋简体" w:hAnsi="方正小标宋简体" w:eastAsia="方正小标宋简体" w:cs="方正小标宋简体"/>
          <w:color w:val="auto"/>
          <w:sz w:val="32"/>
          <w:szCs w:val="32"/>
          <w:lang w:val="en-US" w:eastAsia="zh-CN"/>
        </w:rPr>
        <w:t xml:space="preserve"> </w:t>
      </w:r>
    </w:p>
    <w:p>
      <w:pPr>
        <w:spacing w:line="520" w:lineRule="exact"/>
        <w:jc w:val="center"/>
        <w:rPr>
          <w:rFonts w:hint="eastAsia" w:ascii="Times New Roman" w:hAnsi="方正小标宋简体" w:eastAsia="方正小标宋简体" w:cs="Times New Roman"/>
          <w:color w:val="auto"/>
          <w:sz w:val="40"/>
          <w:szCs w:val="40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600" w:lineRule="exact"/>
        <w:jc w:val="center"/>
        <w:textAlignment w:val="auto"/>
        <w:rPr>
          <w:rFonts w:hint="eastAsia" w:ascii="Times New Roman" w:hAnsi="方正小标宋简体" w:eastAsia="方正小标宋简体" w:cs="Times New Roman"/>
          <w:color w:val="auto"/>
          <w:sz w:val="44"/>
          <w:szCs w:val="44"/>
          <w:lang w:eastAsia="zh-CN"/>
        </w:rPr>
      </w:pPr>
      <w:bookmarkStart w:id="0" w:name="_GoBack"/>
      <w:r>
        <w:rPr>
          <w:rFonts w:hint="default" w:ascii="Times New Roman" w:hAnsi="方正小标宋简体" w:eastAsia="方正小标宋简体" w:cs="Times New Roman"/>
          <w:color w:val="auto"/>
          <w:sz w:val="44"/>
          <w:szCs w:val="44"/>
          <w:lang w:eastAsia="zh-CN"/>
        </w:rPr>
        <w:t>关于</w:t>
      </w:r>
      <w:r>
        <w:rPr>
          <w:rFonts w:hint="default" w:ascii="Times New Roman" w:hAnsi="方正小标宋简体" w:eastAsia="方正小标宋简体" w:cs="Times New Roman"/>
          <w:color w:val="auto"/>
          <w:sz w:val="44"/>
          <w:szCs w:val="44"/>
          <w:lang w:val="en-US"/>
        </w:rPr>
        <w:t>xx</w:t>
      </w:r>
      <w:r>
        <w:rPr>
          <w:rFonts w:hint="eastAsia" w:hAnsi="方正小标宋简体" w:eastAsia="方正小标宋简体" w:cs="Times New Roman"/>
          <w:color w:val="auto"/>
          <w:sz w:val="44"/>
          <w:szCs w:val="44"/>
          <w:lang w:val="en-US" w:eastAsia="zh-CN"/>
        </w:rPr>
        <w:t>人才</w:t>
      </w:r>
      <w:r>
        <w:rPr>
          <w:rFonts w:hint="default" w:ascii="Times New Roman" w:hAnsi="方正小标宋简体" w:eastAsia="方正小标宋简体" w:cs="Times New Roman"/>
          <w:color w:val="auto"/>
          <w:sz w:val="44"/>
          <w:szCs w:val="44"/>
        </w:rPr>
        <w:t>年金方案备案的函（样式）</w:t>
      </w:r>
      <w:bookmarkEnd w:id="0"/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600" w:lineRule="exact"/>
        <w:jc w:val="center"/>
        <w:textAlignment w:val="auto"/>
        <w:rPr>
          <w:rFonts w:hint="eastAsia" w:ascii="Times New Roman" w:hAnsi="方正小标宋简体" w:eastAsia="方正小标宋简体" w:cs="Times New Roman"/>
          <w:color w:val="auto"/>
          <w:sz w:val="40"/>
          <w:szCs w:val="40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600" w:lineRule="exact"/>
        <w:textAlignment w:val="auto"/>
        <w:rPr>
          <w:rFonts w:hint="default" w:ascii="Times New Roman" w:hAnsi="Times New Roman" w:cs="Times New Roman"/>
          <w:color w:val="auto"/>
        </w:rPr>
      </w:pPr>
      <w:r>
        <w:rPr>
          <w:rFonts w:hint="default" w:ascii="Times New Roman" w:hAnsi="Times New Roman" w:cs="Times New Roman"/>
          <w:color w:val="auto"/>
          <w:lang w:val="en-US"/>
        </w:rPr>
        <w:t>xxx</w:t>
      </w:r>
      <w:r>
        <w:rPr>
          <w:rFonts w:hint="default" w:ascii="Times New Roman" w:hAnsi="Times New Roman" w:cs="Times New Roman"/>
          <w:color w:val="auto"/>
          <w:lang w:val="zh-CN"/>
        </w:rPr>
        <w:t>(</w:t>
      </w:r>
      <w:r>
        <w:rPr>
          <w:rFonts w:hint="default" w:ascii="Times New Roman" w:hAnsi="仿宋_GB2312" w:cs="Times New Roman"/>
          <w:color w:val="auto"/>
          <w:lang w:val="zh-CN"/>
        </w:rPr>
        <w:t>人社部门名称）：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textAlignment w:val="auto"/>
        <w:rPr>
          <w:rFonts w:hint="default" w:ascii="Times New Roman" w:hAnsi="Times New Roman" w:cs="Times New Roman"/>
          <w:color w:val="auto"/>
        </w:rPr>
      </w:pPr>
      <w:r>
        <w:rPr>
          <w:rFonts w:hint="default" w:ascii="Times New Roman" w:hAnsi="仿宋_GB2312" w:cs="Times New Roman"/>
          <w:color w:val="auto"/>
        </w:rPr>
        <w:t>我单位按照《企业年金办法》（人社部</w:t>
      </w:r>
      <w:r>
        <w:rPr>
          <w:rFonts w:hint="eastAsia" w:hAnsi="仿宋_GB2312" w:cs="Times New Roman"/>
          <w:color w:val="auto"/>
          <w:lang w:val="en-US" w:eastAsia="zh-CN"/>
        </w:rPr>
        <w:t xml:space="preserve"> 财政部</w:t>
      </w:r>
      <w:r>
        <w:rPr>
          <w:rFonts w:hint="default" w:ascii="Times New Roman" w:hAnsi="仿宋_GB2312" w:cs="Times New Roman"/>
          <w:color w:val="auto"/>
        </w:rPr>
        <w:t>令第</w:t>
      </w:r>
      <w:r>
        <w:rPr>
          <w:rFonts w:hint="default" w:ascii="Times New Roman" w:hAnsi="Times New Roman" w:cs="Times New Roman"/>
          <w:color w:val="auto"/>
        </w:rPr>
        <w:t>36</w:t>
      </w:r>
      <w:r>
        <w:rPr>
          <w:rFonts w:hint="default" w:ascii="Times New Roman" w:hAnsi="仿宋_GB2312" w:cs="Times New Roman"/>
          <w:color w:val="auto"/>
        </w:rPr>
        <w:t>号）等规定，已依法参加基本养老保险并履行缴费义务，具有相应的经济负担能力，于</w:t>
      </w:r>
      <w:r>
        <w:rPr>
          <w:rFonts w:hint="default" w:ascii="Times New Roman" w:hAnsi="Times New Roman" w:cs="Times New Roman"/>
          <w:color w:val="auto"/>
        </w:rPr>
        <w:t>xx</w:t>
      </w:r>
      <w:r>
        <w:rPr>
          <w:rFonts w:hint="default" w:ascii="Times New Roman" w:hAnsi="仿宋_GB2312" w:cs="Times New Roman"/>
          <w:color w:val="auto"/>
        </w:rPr>
        <w:t>年</w:t>
      </w:r>
      <w:r>
        <w:rPr>
          <w:rFonts w:hint="default" w:ascii="Times New Roman" w:hAnsi="Times New Roman" w:cs="Times New Roman"/>
          <w:color w:val="auto"/>
        </w:rPr>
        <w:t>xx</w:t>
      </w:r>
      <w:r>
        <w:rPr>
          <w:rFonts w:hint="default" w:ascii="Times New Roman" w:hAnsi="仿宋_GB2312" w:cs="Times New Roman"/>
          <w:color w:val="auto"/>
        </w:rPr>
        <w:t>月</w:t>
      </w:r>
      <w:r>
        <w:rPr>
          <w:rFonts w:hint="default" w:ascii="Times New Roman" w:hAnsi="Times New Roman" w:cs="Times New Roman"/>
          <w:color w:val="auto"/>
        </w:rPr>
        <w:t>xx</w:t>
      </w:r>
      <w:r>
        <w:rPr>
          <w:rFonts w:hint="default" w:ascii="Times New Roman" w:hAnsi="仿宋_GB2312" w:cs="Times New Roman"/>
          <w:color w:val="auto"/>
        </w:rPr>
        <w:t>日提交职工（代表）大会讨论</w:t>
      </w:r>
      <w:r>
        <w:rPr>
          <w:rFonts w:hint="eastAsia" w:hAnsi="仿宋_GB2312" w:cs="Times New Roman"/>
          <w:color w:val="auto"/>
          <w:lang w:val="en-US" w:eastAsia="zh-CN"/>
        </w:rPr>
        <w:t>，</w:t>
      </w:r>
      <w:r>
        <w:rPr>
          <w:rFonts w:hint="default" w:ascii="Times New Roman" w:hAnsi="仿宋_GB2312" w:cs="Times New Roman"/>
          <w:color w:val="auto"/>
        </w:rPr>
        <w:t>通过了《</w:t>
      </w:r>
      <w:r>
        <w:rPr>
          <w:rFonts w:hint="default" w:ascii="Times New Roman" w:hAnsi="Times New Roman" w:cs="Times New Roman"/>
          <w:color w:val="auto"/>
        </w:rPr>
        <w:t>xxxx</w:t>
      </w:r>
      <w:r>
        <w:rPr>
          <w:rFonts w:hint="default" w:ascii="Times New Roman" w:hAnsi="仿宋_GB2312" w:cs="Times New Roman"/>
          <w:color w:val="auto"/>
        </w:rPr>
        <w:t>年金方案》，现报上，请予备案。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textAlignment w:val="auto"/>
        <w:rPr>
          <w:rFonts w:hint="default" w:ascii="Times New Roman" w:hAnsi="仿宋_GB2312" w:cs="Times New Roman"/>
          <w:color w:val="auto"/>
        </w:rPr>
      </w:pPr>
      <w:r>
        <w:rPr>
          <w:rFonts w:hint="default" w:ascii="Times New Roman" w:hAnsi="仿宋_GB2312" w:cs="Times New Roman"/>
          <w:color w:val="auto"/>
        </w:rPr>
        <w:t>我单位承诺：提供的</w:t>
      </w:r>
      <w:r>
        <w:rPr>
          <w:rFonts w:hint="eastAsia" w:hAnsi="仿宋_GB2312" w:cs="Times New Roman"/>
          <w:color w:val="auto"/>
          <w:lang w:eastAsia="zh-CN"/>
        </w:rPr>
        <w:t>人才</w:t>
      </w:r>
      <w:r>
        <w:rPr>
          <w:rFonts w:hint="default" w:ascii="Times New Roman" w:hAnsi="仿宋_GB2312" w:cs="Times New Roman"/>
          <w:color w:val="auto"/>
        </w:rPr>
        <w:t>年金方案及相关附件真实、合法，不存在违法违规内容。如有不实或违规的，我单位愿承担法律责任。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textAlignment w:val="auto"/>
        <w:rPr>
          <w:rFonts w:hint="default" w:ascii="Times New Roman" w:hAnsi="仿宋_GB2312" w:cs="Times New Roman"/>
          <w:color w:val="auto"/>
        </w:r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textAlignment w:val="auto"/>
        <w:rPr>
          <w:rFonts w:hint="eastAsia" w:ascii="Times New Roman" w:hAnsi="Times New Roman" w:eastAsia="仿宋_GB2312" w:cs="Times New Roman"/>
          <w:color w:val="auto"/>
          <w:lang w:eastAsia="zh-CN"/>
        </w:rPr>
      </w:pPr>
      <w:r>
        <w:rPr>
          <w:rFonts w:hint="default" w:ascii="Times New Roman" w:hAnsi="仿宋_GB2312" w:cs="Times New Roman"/>
          <w:color w:val="auto"/>
        </w:rPr>
        <w:t>附件</w:t>
      </w:r>
      <w:r>
        <w:rPr>
          <w:rFonts w:hint="eastAsia" w:ascii="Times New Roman" w:hAnsi="仿宋_GB2312" w:cs="Times New Roman"/>
          <w:color w:val="auto"/>
          <w:lang w:eastAsia="zh-CN"/>
        </w:rPr>
        <w:t>：</w:t>
      </w:r>
      <w:r>
        <w:rPr>
          <w:rFonts w:hint="default" w:ascii="Times New Roman" w:hAnsi="仿宋_GB2312" w:cs="Times New Roman"/>
          <w:color w:val="auto"/>
        </w:rPr>
        <w:t>重点情况说明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600" w:lineRule="exact"/>
        <w:ind w:firstLine="1600" w:firstLineChars="500"/>
        <w:textAlignment w:val="auto"/>
        <w:rPr>
          <w:rFonts w:hint="default" w:ascii="Times New Roman" w:hAnsi="Times New Roman" w:cs="Times New Roman"/>
          <w:color w:val="auto"/>
        </w:rPr>
      </w:pPr>
      <w:r>
        <w:rPr>
          <w:rFonts w:hint="default" w:ascii="Times New Roman" w:hAnsi="Times New Roman" w:cs="Times New Roman"/>
          <w:color w:val="auto"/>
        </w:rPr>
        <w:t xml:space="preserve">           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600" w:lineRule="exact"/>
        <w:ind w:left="1537" w:firstLine="0" w:firstLineChars="0"/>
        <w:textAlignment w:val="auto"/>
        <w:rPr>
          <w:rFonts w:hint="default" w:ascii="Times New Roman" w:hAnsi="Times New Roman" w:cs="Times New Roman"/>
          <w:color w:val="auto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600" w:lineRule="exact"/>
        <w:ind w:left="1537" w:firstLine="0" w:firstLineChars="0"/>
        <w:textAlignment w:val="auto"/>
        <w:rPr>
          <w:rFonts w:hint="default" w:ascii="Times New Roman" w:hAnsi="Times New Roman" w:cs="Times New Roman"/>
          <w:color w:val="auto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600" w:lineRule="exact"/>
        <w:ind w:left="1537" w:leftChars="0" w:firstLine="1660" w:firstLineChars="519"/>
        <w:jc w:val="center"/>
        <w:textAlignment w:val="auto"/>
        <w:rPr>
          <w:rFonts w:hint="default" w:ascii="Times New Roman" w:hAnsi="Times New Roman" w:cs="Times New Roman"/>
          <w:color w:val="auto"/>
        </w:rPr>
      </w:pPr>
      <w:r>
        <w:rPr>
          <w:rFonts w:hint="default" w:ascii="Times New Roman" w:hAnsi="仿宋_GB2312" w:cs="Times New Roman"/>
          <w:color w:val="auto"/>
        </w:rPr>
        <w:t>承诺单位（公章）：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600" w:lineRule="exact"/>
        <w:ind w:right="1162" w:rightChars="363" w:firstLine="640" w:firstLineChars="200"/>
        <w:jc w:val="right"/>
        <w:textAlignment w:val="auto"/>
        <w:rPr>
          <w:rFonts w:hint="default" w:ascii="Times New Roman" w:hAnsi="Times New Roman" w:cs="Times New Roman"/>
          <w:color w:val="auto"/>
        </w:rPr>
      </w:pPr>
      <w:r>
        <w:rPr>
          <w:rFonts w:hint="default" w:ascii="Times New Roman" w:hAnsi="Times New Roman" w:cs="Times New Roman"/>
          <w:color w:val="auto"/>
        </w:rPr>
        <w:t xml:space="preserve">                          </w:t>
      </w:r>
      <w:r>
        <w:rPr>
          <w:rFonts w:hint="default" w:ascii="Times New Roman" w:hAnsi="仿宋_GB2312" w:cs="Times New Roman"/>
          <w:color w:val="auto"/>
        </w:rPr>
        <w:t>年</w:t>
      </w:r>
      <w:r>
        <w:rPr>
          <w:rFonts w:hint="default" w:ascii="Times New Roman" w:hAnsi="Times New Roman" w:cs="Times New Roman"/>
          <w:color w:val="auto"/>
        </w:rPr>
        <w:t xml:space="preserve">   </w:t>
      </w:r>
      <w:r>
        <w:rPr>
          <w:rFonts w:hint="default" w:ascii="Times New Roman" w:hAnsi="仿宋_GB2312" w:cs="Times New Roman"/>
          <w:color w:val="auto"/>
        </w:rPr>
        <w:t>月</w:t>
      </w:r>
      <w:r>
        <w:rPr>
          <w:rFonts w:hint="default" w:ascii="Times New Roman" w:hAnsi="Times New Roman" w:cs="Times New Roman"/>
          <w:color w:val="auto"/>
        </w:rPr>
        <w:t xml:space="preserve">  </w:t>
      </w:r>
      <w:r>
        <w:rPr>
          <w:rFonts w:hint="default" w:ascii="Times New Roman" w:hAnsi="仿宋_GB2312" w:cs="Times New Roman"/>
          <w:color w:val="auto"/>
        </w:rPr>
        <w:t>日</w:t>
      </w:r>
    </w:p>
    <w:p>
      <w:pPr>
        <w:rPr>
          <w:color w:val="auto"/>
        </w:rPr>
      </w:pPr>
    </w:p>
    <w:p>
      <w:pPr>
        <w:rPr>
          <w:rFonts w:hint="eastAsia" w:ascii="黑体" w:hAnsi="黑体" w:eastAsia="黑体" w:cs="黑体"/>
          <w:color w:val="auto"/>
          <w:lang w:eastAsia="zh-CN"/>
        </w:rPr>
      </w:pPr>
    </w:p>
    <w:p>
      <w:pPr>
        <w:rPr>
          <w:rFonts w:hint="eastAsia" w:ascii="黑体" w:hAnsi="黑体" w:eastAsia="黑体" w:cs="黑体"/>
          <w:color w:val="auto"/>
          <w:lang w:eastAsia="zh-CN"/>
        </w:rPr>
      </w:pPr>
    </w:p>
    <w:p>
      <w:pPr>
        <w:rPr>
          <w:rFonts w:hint="eastAsia"/>
          <w:color w:val="auto"/>
          <w:lang w:val="en-US" w:eastAsia="zh-CN"/>
        </w:rPr>
      </w:pPr>
      <w:r>
        <w:rPr>
          <w:rFonts w:hint="eastAsia" w:ascii="黑体" w:hAnsi="黑体" w:eastAsia="黑体" w:cs="黑体"/>
          <w:color w:val="auto"/>
          <w:lang w:eastAsia="zh-CN"/>
        </w:rPr>
        <w:t>附件</w:t>
      </w:r>
    </w:p>
    <w:p>
      <w:pPr>
        <w:spacing w:line="520" w:lineRule="exact"/>
        <w:jc w:val="center"/>
        <w:rPr>
          <w:rFonts w:hint="default" w:ascii="Times New Roman" w:hAnsi="Times New Roman" w:eastAsia="黑体" w:cs="Times New Roman"/>
          <w:color w:val="auto"/>
          <w:sz w:val="44"/>
          <w:szCs w:val="44"/>
        </w:rPr>
      </w:pPr>
      <w:r>
        <w:rPr>
          <w:rFonts w:hint="default" w:ascii="Times New Roman" w:hAnsi="方正小标宋简体" w:eastAsia="方正小标宋简体" w:cs="Times New Roman"/>
          <w:color w:val="auto"/>
          <w:sz w:val="44"/>
          <w:szCs w:val="44"/>
        </w:rPr>
        <w:t>重点情况说明</w:t>
      </w:r>
    </w:p>
    <w:p>
      <w:pPr>
        <w:ind w:firstLine="640" w:firstLineChars="200"/>
        <w:rPr>
          <w:rFonts w:hint="default" w:ascii="Times New Roman" w:hAnsi="Times New Roman" w:eastAsia="黑体" w:cs="Times New Roman"/>
          <w:color w:val="auto"/>
        </w:rPr>
      </w:pPr>
    </w:p>
    <w:p>
      <w:pPr>
        <w:ind w:firstLine="640" w:firstLineChars="200"/>
        <w:rPr>
          <w:rFonts w:hint="default" w:ascii="Times New Roman" w:hAnsi="Times New Roman" w:eastAsia="黑体" w:cs="Times New Roman"/>
          <w:color w:val="auto"/>
        </w:rPr>
      </w:pPr>
      <w:r>
        <w:rPr>
          <w:rFonts w:hint="default" w:ascii="Times New Roman" w:hAnsi="黑体" w:eastAsia="黑体" w:cs="Times New Roman"/>
          <w:color w:val="auto"/>
        </w:rPr>
        <w:t>一、单位基本情况</w:t>
      </w:r>
    </w:p>
    <w:tbl>
      <w:tblPr>
        <w:tblStyle w:val="2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40"/>
        <w:gridCol w:w="2841"/>
        <w:gridCol w:w="284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3" w:hRule="atLeast"/>
          <w:jc w:val="center"/>
        </w:trPr>
        <w:tc>
          <w:tcPr>
            <w:tcW w:w="2840" w:type="dxa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hint="default" w:ascii="Times New Roman" w:hAnsi="仿宋_GB2312" w:cs="Times New Roman"/>
                <w:color w:val="auto"/>
                <w:sz w:val="24"/>
                <w:szCs w:val="24"/>
              </w:rPr>
              <w:t>单位名称：</w:t>
            </w:r>
          </w:p>
        </w:tc>
        <w:tc>
          <w:tcPr>
            <w:tcW w:w="2841" w:type="dxa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hint="default" w:ascii="Times New Roman" w:hAnsi="仿宋_GB2312" w:cs="Times New Roman"/>
                <w:color w:val="auto"/>
                <w:sz w:val="24"/>
                <w:szCs w:val="24"/>
              </w:rPr>
              <w:t>单位性质：</w:t>
            </w:r>
          </w:p>
        </w:tc>
        <w:tc>
          <w:tcPr>
            <w:tcW w:w="2841" w:type="dxa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hint="default" w:ascii="Times New Roman" w:hAnsi="仿宋_GB2312" w:cs="Times New Roman"/>
                <w:color w:val="auto"/>
                <w:sz w:val="24"/>
                <w:szCs w:val="24"/>
              </w:rPr>
              <w:t>注册地址：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3" w:hRule="atLeast"/>
          <w:jc w:val="center"/>
        </w:trPr>
        <w:tc>
          <w:tcPr>
            <w:tcW w:w="2840" w:type="dxa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hint="default" w:ascii="Times New Roman" w:hAnsi="仿宋_GB2312" w:cs="Times New Roman"/>
                <w:color w:val="auto"/>
                <w:sz w:val="24"/>
                <w:szCs w:val="24"/>
              </w:rPr>
              <w:t>税务登记号：</w:t>
            </w:r>
          </w:p>
        </w:tc>
        <w:tc>
          <w:tcPr>
            <w:tcW w:w="2841" w:type="dxa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hint="default" w:ascii="Times New Roman" w:hAnsi="仿宋_GB2312" w:cs="Times New Roman"/>
                <w:color w:val="auto"/>
                <w:sz w:val="24"/>
                <w:szCs w:val="24"/>
              </w:rPr>
              <w:t>法定代表人：</w:t>
            </w:r>
          </w:p>
        </w:tc>
        <w:tc>
          <w:tcPr>
            <w:tcW w:w="2841" w:type="dxa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hint="default" w:ascii="Times New Roman" w:hAnsi="仿宋_GB2312" w:cs="Times New Roman"/>
                <w:color w:val="auto"/>
                <w:sz w:val="24"/>
                <w:szCs w:val="24"/>
              </w:rPr>
              <w:t>年金方案联系人：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627" w:hRule="atLeast"/>
          <w:jc w:val="center"/>
        </w:trPr>
        <w:tc>
          <w:tcPr>
            <w:tcW w:w="2840" w:type="dxa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  <w:t>XX</w:t>
            </w:r>
            <w:r>
              <w:rPr>
                <w:rFonts w:hint="default" w:ascii="Times New Roman" w:hAnsi="仿宋_GB2312" w:cs="Times New Roman"/>
                <w:color w:val="auto"/>
                <w:sz w:val="24"/>
                <w:szCs w:val="24"/>
              </w:rPr>
              <w:t>年单位职工人数：</w:t>
            </w:r>
          </w:p>
        </w:tc>
        <w:tc>
          <w:tcPr>
            <w:tcW w:w="2841" w:type="dxa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  <w:t>XX</w:t>
            </w:r>
            <w:r>
              <w:rPr>
                <w:rFonts w:hint="default" w:ascii="Times New Roman" w:hAnsi="仿宋_GB2312" w:cs="Times New Roman"/>
                <w:color w:val="auto"/>
                <w:sz w:val="24"/>
                <w:szCs w:val="24"/>
              </w:rPr>
              <w:t>年养老保险参保人数：</w:t>
            </w:r>
          </w:p>
        </w:tc>
        <w:tc>
          <w:tcPr>
            <w:tcW w:w="2841" w:type="dxa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  <w:t>XX</w:t>
            </w:r>
            <w:r>
              <w:rPr>
                <w:rFonts w:hint="default" w:ascii="Times New Roman" w:hAnsi="仿宋_GB2312" w:cs="Times New Roman"/>
                <w:color w:val="auto"/>
                <w:sz w:val="24"/>
                <w:szCs w:val="24"/>
              </w:rPr>
              <w:t>年</w:t>
            </w:r>
            <w:r>
              <w:rPr>
                <w:rFonts w:hint="eastAsia" w:hAnsi="仿宋_GB2312" w:cs="Times New Roman"/>
                <w:color w:val="auto"/>
                <w:sz w:val="24"/>
                <w:szCs w:val="24"/>
                <w:lang w:eastAsia="zh-CN"/>
              </w:rPr>
              <w:t>企业年金</w:t>
            </w:r>
            <w:r>
              <w:rPr>
                <w:rFonts w:hint="default" w:ascii="Times New Roman" w:hAnsi="仿宋_GB2312" w:cs="Times New Roman"/>
                <w:color w:val="auto"/>
                <w:sz w:val="24"/>
                <w:szCs w:val="24"/>
              </w:rPr>
              <w:t>计划</w:t>
            </w:r>
            <w:r>
              <w:rPr>
                <w:rFonts w:hint="eastAsia" w:hAnsi="仿宋_GB2312" w:cs="Times New Roman"/>
                <w:color w:val="auto"/>
                <w:sz w:val="24"/>
                <w:szCs w:val="24"/>
                <w:lang w:eastAsia="zh-CN"/>
              </w:rPr>
              <w:t>参加</w:t>
            </w:r>
            <w:r>
              <w:rPr>
                <w:rFonts w:hint="default" w:ascii="Times New Roman" w:hAnsi="仿宋_GB2312" w:cs="Times New Roman"/>
                <w:color w:val="auto"/>
                <w:sz w:val="24"/>
                <w:szCs w:val="24"/>
              </w:rPr>
              <w:t>人数：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627" w:hRule="atLeast"/>
          <w:jc w:val="center"/>
        </w:trPr>
        <w:tc>
          <w:tcPr>
            <w:tcW w:w="8522" w:type="dxa"/>
            <w:gridSpan w:val="3"/>
            <w:noWrap w:val="0"/>
            <w:vAlign w:val="center"/>
          </w:tcPr>
          <w:p>
            <w:pPr>
              <w:ind w:left="228" w:hanging="240" w:hangingChars="100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cs="Times New Roman"/>
                <w:color w:val="auto"/>
                <w:sz w:val="24"/>
                <w:szCs w:val="24"/>
                <w:lang w:eastAsia="zh-CN"/>
              </w:rPr>
              <w:t>我单位从</w:t>
            </w:r>
            <w:r>
              <w:rPr>
                <w:rFonts w:hint="eastAsia" w:cs="Times New Roman"/>
                <w:color w:val="auto"/>
                <w:sz w:val="24"/>
                <w:szCs w:val="24"/>
                <w:lang w:val="en-US" w:eastAsia="zh-CN"/>
              </w:rPr>
              <w:t xml:space="preserve">  年  月  到  年 月按规定参加企业职工养老保险并已缴费，当前缴费人数为     人。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textAlignment w:val="auto"/>
        <w:rPr>
          <w:rFonts w:hint="eastAsia" w:ascii="Times New Roman" w:hAnsi="Times New Roman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仿宋_GB2312"/>
          <w:color w:val="auto"/>
          <w:sz w:val="32"/>
          <w:szCs w:val="32"/>
          <w:lang w:eastAsia="zh-CN"/>
        </w:rPr>
        <w:t>注：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1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  <w:lang w:val="en-US" w:eastAsia="zh-CN"/>
        </w:rPr>
        <w:t>.</w:t>
      </w:r>
      <w:r>
        <w:rPr>
          <w:rFonts w:hint="eastAsia" w:ascii="Times New Roman" w:hAnsi="Times New Roman" w:cs="仿宋_GB2312"/>
          <w:color w:val="auto"/>
          <w:sz w:val="32"/>
          <w:szCs w:val="32"/>
          <w:lang w:val="en-US" w:eastAsia="zh-CN"/>
        </w:rPr>
        <w:t xml:space="preserve"> 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  <w:lang w:eastAsia="zh-CN"/>
        </w:rPr>
        <w:t>单位性质类别包括：</w:t>
      </w:r>
      <w:r>
        <w:rPr>
          <w:rFonts w:hint="eastAsia" w:ascii="Times New Roman" w:hAnsi="Times New Roman" w:cs="仿宋_GB2312"/>
          <w:color w:val="auto"/>
          <w:sz w:val="32"/>
          <w:szCs w:val="32"/>
        </w:rPr>
        <w:t>国有企业、三资企业、私营</w:t>
      </w:r>
      <w:r>
        <w:rPr>
          <w:rFonts w:hint="eastAsia" w:ascii="Times New Roman" w:hAnsi="Times New Roman" w:cs="仿宋_GB2312"/>
          <w:color w:val="auto"/>
          <w:sz w:val="32"/>
          <w:szCs w:val="32"/>
          <w:lang w:eastAsia="zh-CN"/>
        </w:rPr>
        <w:t>民营</w:t>
      </w:r>
      <w:r>
        <w:rPr>
          <w:rFonts w:hint="eastAsia" w:ascii="Times New Roman" w:hAnsi="Times New Roman" w:cs="仿宋_GB2312"/>
          <w:color w:val="auto"/>
          <w:sz w:val="32"/>
          <w:szCs w:val="32"/>
        </w:rPr>
        <w:t>企业、民办非企业单位、机关</w:t>
      </w:r>
      <w:r>
        <w:rPr>
          <w:rFonts w:hint="eastAsia" w:ascii="Times New Roman" w:hAnsi="Times New Roman" w:cs="仿宋_GB2312"/>
          <w:color w:val="auto"/>
          <w:sz w:val="32"/>
          <w:szCs w:val="32"/>
          <w:lang w:eastAsia="zh-CN"/>
        </w:rPr>
        <w:t>事业</w:t>
      </w:r>
      <w:r>
        <w:rPr>
          <w:rFonts w:hint="eastAsia" w:ascii="Times New Roman" w:hAnsi="Times New Roman" w:cs="仿宋_GB2312"/>
          <w:color w:val="auto"/>
          <w:sz w:val="32"/>
          <w:szCs w:val="32"/>
        </w:rPr>
        <w:t>单位、其他单位</w:t>
      </w:r>
      <w:r>
        <w:rPr>
          <w:rFonts w:hint="eastAsia" w:ascii="Times New Roman" w:hAnsi="Times New Roman" w:cs="仿宋_GB2312"/>
          <w:color w:val="auto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textAlignment w:val="auto"/>
        <w:rPr>
          <w:rFonts w:hint="eastAsia" w:ascii="Times New Roman" w:hAnsi="Times New Roman" w:eastAsia="仿宋_GB2312" w:cs="仿宋_GB2312"/>
          <w:color w:val="auto"/>
        </w:rPr>
      </w:pPr>
      <w:r>
        <w:rPr>
          <w:rFonts w:hint="eastAsia" w:ascii="Times New Roman" w:hAnsi="Times New Roman" w:eastAsia="仿宋_GB2312" w:cs="仿宋_GB2312"/>
          <w:color w:val="auto"/>
          <w:sz w:val="32"/>
          <w:szCs w:val="32"/>
          <w:lang w:val="en-US" w:eastAsia="zh-CN"/>
        </w:rPr>
        <w:t>在外地参加职工基本养老保险的，可通过当地社保经办服务网下载打印相关情况。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textAlignment w:val="auto"/>
        <w:rPr>
          <w:rFonts w:hint="default" w:ascii="Times New Roman" w:hAnsi="Times New Roman" w:eastAsia="黑体" w:cs="Times New Roman"/>
          <w:color w:val="auto"/>
        </w:rPr>
      </w:pPr>
      <w:r>
        <w:rPr>
          <w:rFonts w:hint="default" w:ascii="Times New Roman" w:hAnsi="黑体" w:eastAsia="黑体" w:cs="Times New Roman"/>
          <w:color w:val="auto"/>
        </w:rPr>
        <w:t>二、关于具有相应经济负担能力的说明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textAlignment w:val="auto"/>
        <w:rPr>
          <w:rFonts w:hint="default" w:ascii="Times New Roman" w:hAnsi="仿宋_GB2312" w:cs="Times New Roman"/>
          <w:color w:val="auto"/>
        </w:rPr>
      </w:pPr>
      <w:r>
        <w:rPr>
          <w:rFonts w:hint="default" w:ascii="Times New Roman" w:hAnsi="仿宋_GB2312" w:cs="Times New Roman"/>
          <w:color w:val="auto"/>
        </w:rPr>
        <w:t>我单位（根据实际情况说明有参加</w:t>
      </w:r>
      <w:r>
        <w:rPr>
          <w:rFonts w:hint="eastAsia" w:hAnsi="仿宋_GB2312" w:cs="Times New Roman"/>
          <w:color w:val="auto"/>
          <w:lang w:eastAsia="zh-CN"/>
        </w:rPr>
        <w:t>人才</w:t>
      </w:r>
      <w:r>
        <w:rPr>
          <w:rFonts w:hint="default" w:ascii="Times New Roman" w:hAnsi="仿宋_GB2312" w:cs="Times New Roman"/>
          <w:color w:val="auto"/>
        </w:rPr>
        <w:t>年金的经济负担能力，</w:t>
      </w:r>
      <w:r>
        <w:rPr>
          <w:rFonts w:hint="eastAsia" w:hAnsi="仿宋_GB2312" w:cs="Times New Roman"/>
          <w:color w:val="auto"/>
          <w:lang w:eastAsia="zh-CN"/>
        </w:rPr>
        <w:t>可从</w:t>
      </w:r>
      <w:r>
        <w:rPr>
          <w:rFonts w:hint="default" w:ascii="Times New Roman" w:hAnsi="仿宋_GB2312" w:cs="Times New Roman"/>
          <w:color w:val="auto"/>
        </w:rPr>
        <w:t>年实际营业收入</w:t>
      </w:r>
      <w:r>
        <w:rPr>
          <w:rFonts w:hint="eastAsia" w:hAnsi="仿宋_GB2312" w:cs="Times New Roman"/>
          <w:color w:val="auto"/>
          <w:lang w:eastAsia="zh-CN"/>
        </w:rPr>
        <w:t>、</w:t>
      </w:r>
      <w:r>
        <w:rPr>
          <w:rFonts w:hint="default" w:ascii="Times New Roman" w:hAnsi="仿宋_GB2312" w:cs="Times New Roman"/>
          <w:color w:val="auto"/>
        </w:rPr>
        <w:t>净利润</w:t>
      </w:r>
      <w:r>
        <w:rPr>
          <w:rFonts w:hint="eastAsia" w:hAnsi="仿宋_GB2312" w:cs="Times New Roman"/>
          <w:color w:val="auto"/>
          <w:lang w:eastAsia="zh-CN"/>
        </w:rPr>
        <w:t>、</w:t>
      </w:r>
      <w:r>
        <w:rPr>
          <w:rFonts w:hint="default" w:ascii="Times New Roman" w:hAnsi="仿宋_GB2312" w:cs="Times New Roman"/>
          <w:color w:val="auto"/>
        </w:rPr>
        <w:t>现金流等</w:t>
      </w:r>
      <w:r>
        <w:rPr>
          <w:rFonts w:hint="eastAsia" w:hAnsi="仿宋_GB2312" w:cs="Times New Roman"/>
          <w:color w:val="auto"/>
          <w:lang w:eastAsia="zh-CN"/>
        </w:rPr>
        <w:t>方面说明</w:t>
      </w:r>
      <w:r>
        <w:rPr>
          <w:rFonts w:hint="default" w:ascii="Times New Roman" w:hAnsi="仿宋_GB2312" w:cs="Times New Roman"/>
          <w:color w:val="auto"/>
        </w:rPr>
        <w:t>），具备《企业年金办法》（人社部令第</w:t>
      </w:r>
      <w:r>
        <w:rPr>
          <w:rFonts w:hint="default" w:ascii="Times New Roman" w:hAnsi="Times New Roman" w:cs="Times New Roman"/>
          <w:color w:val="auto"/>
        </w:rPr>
        <w:t>36</w:t>
      </w:r>
      <w:r>
        <w:rPr>
          <w:rFonts w:hint="default" w:ascii="Times New Roman" w:hAnsi="仿宋_GB2312" w:cs="Times New Roman"/>
          <w:color w:val="auto"/>
        </w:rPr>
        <w:t>号令）第</w:t>
      </w:r>
      <w:r>
        <w:rPr>
          <w:rFonts w:hint="default" w:ascii="Times New Roman" w:hAnsi="Times New Roman" w:cs="Times New Roman"/>
          <w:color w:val="auto"/>
        </w:rPr>
        <w:t>6</w:t>
      </w:r>
      <w:r>
        <w:rPr>
          <w:rFonts w:hint="default" w:ascii="Times New Roman" w:hAnsi="仿宋_GB2312" w:cs="Times New Roman"/>
          <w:color w:val="auto"/>
        </w:rPr>
        <w:t>条关于建立年金具有相应的经济负担能力的条件。</w:t>
      </w:r>
    </w:p>
    <w:p>
      <w:pPr>
        <w:ind w:firstLine="640" w:firstLineChars="200"/>
        <w:rPr>
          <w:rFonts w:hint="eastAsia" w:ascii="Times New Roman" w:hAnsi="仿宋_GB2312" w:eastAsia="仿宋_GB2312" w:cs="Times New Roman"/>
          <w:lang w:eastAsia="zh-CN"/>
        </w:rPr>
      </w:pPr>
      <w:r>
        <w:rPr>
          <w:rFonts w:hint="eastAsia" w:hAnsi="仿宋_GB2312" w:cs="Times New Roman"/>
          <w:lang w:eastAsia="zh-CN"/>
        </w:rPr>
        <w:t>（方案变更及方案终止类型可省略说明）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600" w:lineRule="exact"/>
        <w:textAlignment w:val="auto"/>
        <w:rPr>
          <w:rFonts w:hint="default" w:ascii="Times New Roman" w:hAnsi="Times New Roman" w:eastAsia="黑体" w:cs="Times New Roman"/>
          <w:color w:val="auto"/>
        </w:rPr>
      </w:pPr>
      <w:r>
        <w:rPr>
          <w:rFonts w:hint="default" w:ascii="Times New Roman" w:hAnsi="Times New Roman" w:eastAsia="黑体" w:cs="Times New Roman"/>
          <w:color w:val="auto"/>
        </w:rPr>
        <w:t xml:space="preserve">    </w:t>
      </w:r>
      <w:r>
        <w:rPr>
          <w:rFonts w:hint="default" w:ascii="Times New Roman" w:hAnsi="黑体" w:eastAsia="黑体" w:cs="Times New Roman"/>
          <w:color w:val="auto"/>
        </w:rPr>
        <w:t>三、其他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600" w:lineRule="exact"/>
        <w:textAlignment w:val="auto"/>
        <w:rPr>
          <w:rFonts w:hint="default" w:ascii="Times New Roman" w:hAnsi="Times New Roman" w:cs="Times New Roman"/>
          <w:color w:val="auto"/>
        </w:rPr>
      </w:pPr>
      <w:r>
        <w:rPr>
          <w:rFonts w:hint="default" w:ascii="Times New Roman" w:hAnsi="Times New Roman" w:cs="Times New Roman"/>
          <w:color w:val="auto"/>
        </w:rPr>
        <w:t xml:space="preserve">    1.</w:t>
      </w:r>
      <w:r>
        <w:rPr>
          <w:rFonts w:hint="eastAsia" w:ascii="Times New Roman" w:hAnsi="Times New Roman" w:cs="Times New Roman"/>
          <w:color w:val="auto"/>
          <w:lang w:val="en-US" w:eastAsia="zh-CN"/>
        </w:rPr>
        <w:t xml:space="preserve"> </w:t>
      </w:r>
      <w:r>
        <w:rPr>
          <w:rFonts w:hint="default" w:ascii="Times New Roman" w:hAnsi="仿宋_GB2312" w:cs="Times New Roman"/>
          <w:color w:val="auto"/>
        </w:rPr>
        <w:t>如属跨地区的，说明单位总部在粤的有关情况。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600" w:lineRule="exact"/>
        <w:ind w:firstLine="640"/>
        <w:textAlignment w:val="auto"/>
        <w:rPr>
          <w:rFonts w:hint="eastAsia" w:hAnsi="仿宋_GB2312" w:cs="Times New Roman"/>
          <w:color w:val="auto"/>
          <w:lang w:val="en-US" w:eastAsia="zh-CN"/>
        </w:rPr>
      </w:pPr>
      <w:r>
        <w:rPr>
          <w:rFonts w:hint="default" w:ascii="Times New Roman" w:hAnsi="Times New Roman" w:cs="Times New Roman"/>
          <w:color w:val="auto"/>
        </w:rPr>
        <w:t>2.</w:t>
      </w:r>
      <w:r>
        <w:rPr>
          <w:rFonts w:hint="eastAsia" w:ascii="Times New Roman" w:hAnsi="Times New Roman" w:cs="Times New Roman"/>
          <w:color w:val="auto"/>
          <w:lang w:val="en-US" w:eastAsia="zh-CN"/>
        </w:rPr>
        <w:t xml:space="preserve"> </w:t>
      </w:r>
      <w:r>
        <w:rPr>
          <w:rFonts w:hint="default" w:ascii="Times New Roman" w:hAnsi="仿宋_GB2312" w:cs="Times New Roman"/>
          <w:color w:val="auto"/>
        </w:rPr>
        <w:t>提供</w:t>
      </w:r>
      <w:r>
        <w:rPr>
          <w:rFonts w:hint="eastAsia" w:hAnsi="仿宋_GB2312" w:cs="Times New Roman"/>
          <w:color w:val="auto"/>
          <w:lang w:eastAsia="zh-CN"/>
        </w:rPr>
        <w:t>的</w:t>
      </w:r>
      <w:r>
        <w:rPr>
          <w:rFonts w:hint="default" w:ascii="Times New Roman" w:hAnsi="仿宋_GB2312" w:cs="Times New Roman"/>
          <w:color w:val="auto"/>
        </w:rPr>
        <w:t>方案与全国统一</w:t>
      </w:r>
      <w:r>
        <w:rPr>
          <w:rFonts w:hint="eastAsia" w:hAnsi="仿宋_GB2312" w:cs="Times New Roman"/>
          <w:color w:val="auto"/>
          <w:lang w:val="en-US" w:eastAsia="zh-CN"/>
        </w:rPr>
        <w:t>方案</w:t>
      </w:r>
      <w:r>
        <w:rPr>
          <w:rFonts w:hint="default" w:ascii="Times New Roman" w:hAnsi="仿宋_GB2312" w:cs="Times New Roman"/>
          <w:color w:val="auto"/>
        </w:rPr>
        <w:t>不一致的，就不一致情况进行说明。</w:t>
      </w:r>
      <w:r>
        <w:rPr>
          <w:rFonts w:hint="eastAsia" w:hAnsi="仿宋_GB2312" w:cs="Times New Roman"/>
          <w:color w:val="auto"/>
          <w:lang w:eastAsia="zh-CN"/>
        </w:rPr>
        <w:t>有“中人”补偿内容的，说明补偿理由、补偿对象、依据、标准、</w:t>
      </w:r>
      <w:r>
        <w:rPr>
          <w:rFonts w:hint="eastAsia" w:hAnsi="仿宋_GB2312" w:cs="Times New Roman"/>
          <w:color w:val="auto"/>
          <w:lang w:val="en-US" w:eastAsia="zh-CN"/>
        </w:rPr>
        <w:t>原则，并提供相关测算内容。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600" w:lineRule="exact"/>
        <w:ind w:firstLine="640"/>
        <w:textAlignment w:val="auto"/>
        <w:rPr>
          <w:rFonts w:hint="default" w:hAnsi="仿宋_GB2312" w:cs="Times New Roman"/>
          <w:color w:val="auto"/>
          <w:lang w:val="en-US" w:eastAsia="zh-CN"/>
        </w:rPr>
      </w:pPr>
      <w:r>
        <w:rPr>
          <w:rFonts w:hint="eastAsia" w:ascii="楷体_GB2312" w:hAnsi="楷体_GB2312" w:eastAsia="楷体_GB2312" w:cs="楷体_GB2312"/>
          <w:b/>
          <w:bCs/>
          <w:color w:val="auto"/>
          <w:lang w:val="en-US" w:eastAsia="zh-CN"/>
        </w:rPr>
        <w:t>备注：</w:t>
      </w:r>
      <w:r>
        <w:rPr>
          <w:rFonts w:hint="eastAsia" w:hAnsi="仿宋_GB2312" w:cs="Times New Roman"/>
          <w:color w:val="auto"/>
          <w:lang w:val="en-US" w:eastAsia="zh-CN"/>
        </w:rPr>
        <w:t>片区、行业、园区建立人才年金方案的，结合实际情况调整备案函。</w:t>
      </w:r>
    </w:p>
    <w:p/>
    <w:sectPr>
      <w:pgSz w:w="11906" w:h="16838"/>
      <w:pgMar w:top="2098" w:right="1531" w:bottom="1474" w:left="1531" w:header="851" w:footer="992" w:gutter="0"/>
      <w:cols w:space="0" w:num="1"/>
      <w:titlePg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2FA5BE4"/>
    <w:multiLevelType w:val="singleLevel"/>
    <w:tmpl w:val="B2FA5BE4"/>
    <w:lvl w:ilvl="0" w:tentative="0">
      <w:start w:val="2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evenAndOddHeaders w:val="1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F757C56F"/>
    <w:rsid w:val="F757C56F"/>
    <w:rsid w:val="FF8A8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2025-01-03T18:18:00Z</dcterms:created>
  <dc:creator>陈铭</dc:creator>
  <cp:lastModifiedBy>陈铭</cp:lastModifiedBy>
  <dcterms:modified xsi:type="dcterms:W3CDTF">2025-01-03T18:18:38Z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2052-11.8.2.12024</vt:lpwstr>
  </property>
  <property fmtid="{D5CDD505-2E9C-101B-9397-08002B2CF9AE}" pid="3" name="ICV">
    <vt:lpwstr>52A17BCF4AB72C5162B97767DF8EC82B</vt:lpwstr>
  </property>
</Properties>
</file>